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1064" w14:textId="77777777" w:rsidR="00066EE7" w:rsidRDefault="004A34B9">
      <w:pPr>
        <w:spacing w:after="567"/>
        <w:ind w:left="220"/>
      </w:pPr>
      <w:r>
        <w:rPr>
          <w:noProof/>
        </w:rPr>
        <w:drawing>
          <wp:inline distT="0" distB="0" distL="0" distR="0" wp14:anchorId="24596630" wp14:editId="14B20CD7">
            <wp:extent cx="5791201" cy="1804416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1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89B3" w14:textId="77777777" w:rsidR="00066EE7" w:rsidRDefault="004A34B9">
      <w:pPr>
        <w:spacing w:after="175" w:line="265" w:lineRule="auto"/>
        <w:ind w:left="11" w:hanging="10"/>
      </w:pPr>
      <w:r>
        <w:rPr>
          <w:rFonts w:ascii="Arial" w:eastAsia="Arial" w:hAnsi="Arial" w:cs="Arial"/>
          <w:b/>
          <w:color w:val="00AAFF"/>
          <w:sz w:val="20"/>
        </w:rPr>
        <w:t xml:space="preserve">Historique : </w:t>
      </w:r>
    </w:p>
    <w:p w14:paraId="65A5426F" w14:textId="77777777" w:rsidR="00066EE7" w:rsidRDefault="004A34B9">
      <w:pPr>
        <w:spacing w:after="159" w:line="240" w:lineRule="auto"/>
        <w:ind w:left="4" w:right="210" w:hanging="5"/>
        <w:jc w:val="both"/>
      </w:pPr>
      <w:r>
        <w:rPr>
          <w:rFonts w:ascii="Arial" w:eastAsia="Arial" w:hAnsi="Arial" w:cs="Arial"/>
        </w:rPr>
        <w:t xml:space="preserve">En 2018, </w:t>
      </w:r>
      <w:r>
        <w:rPr>
          <w:rFonts w:ascii="Arial" w:eastAsia="Arial" w:hAnsi="Arial" w:cs="Arial"/>
          <w:b/>
        </w:rPr>
        <w:t>ENGIE Green et SUEZ RV</w:t>
      </w:r>
      <w:r>
        <w:rPr>
          <w:rFonts w:ascii="Arial" w:eastAsia="Arial" w:hAnsi="Arial" w:cs="Arial"/>
        </w:rPr>
        <w:t xml:space="preserve"> se sont engagés pour accélérer la transition énergétique dans les territoires à travers un partenariat pour développer des parcs solaires photovoltaïques sur environ 200 centres de stockage de déchets de l’activité de Recyclage et Valorisation en France m</w:t>
      </w:r>
      <w:r>
        <w:rPr>
          <w:rFonts w:ascii="Arial" w:eastAsia="Arial" w:hAnsi="Arial" w:cs="Arial"/>
        </w:rPr>
        <w:t xml:space="preserve">étropolitain. </w:t>
      </w:r>
    </w:p>
    <w:p w14:paraId="0FF29530" w14:textId="77777777" w:rsidR="00066EE7" w:rsidRDefault="004A34B9">
      <w:pPr>
        <w:spacing w:line="239" w:lineRule="auto"/>
        <w:ind w:left="14" w:right="224" w:firstLine="3"/>
        <w:jc w:val="both"/>
      </w:pPr>
      <w:r>
        <w:rPr>
          <w:rFonts w:ascii="Arial" w:eastAsia="Arial" w:hAnsi="Arial" w:cs="Arial"/>
        </w:rPr>
        <w:t xml:space="preserve">Ces sites, dont la majorité produit déjà du biogaz valorisé en énergie, généreront demain de l’électricité verte grâce aux parcs solaires développés, construits et exploités par ENGIE. Le potentiel, estimé à 1 GW, représente l’équivalent en </w:t>
      </w:r>
      <w:r>
        <w:rPr>
          <w:rFonts w:ascii="Arial" w:eastAsia="Arial" w:hAnsi="Arial" w:cs="Arial"/>
        </w:rPr>
        <w:t xml:space="preserve">capacité d’une tranche nucléaire </w:t>
      </w:r>
      <w:proofErr w:type="gramStart"/>
      <w:r>
        <w:rPr>
          <w:rFonts w:ascii="Arial" w:eastAsia="Arial" w:hAnsi="Arial" w:cs="Arial"/>
        </w:rPr>
        <w:t>et  27</w:t>
      </w:r>
      <w:proofErr w:type="gramEnd"/>
      <w:r>
        <w:rPr>
          <w:rFonts w:ascii="Arial" w:eastAsia="Arial" w:hAnsi="Arial" w:cs="Arial"/>
        </w:rPr>
        <w:t xml:space="preserve"> 500 tonnes de CO2 évitées par an. </w:t>
      </w:r>
    </w:p>
    <w:p w14:paraId="68521C64" w14:textId="77777777" w:rsidR="00066EE7" w:rsidRDefault="004A34B9">
      <w:pPr>
        <w:spacing w:after="159" w:line="240" w:lineRule="auto"/>
        <w:ind w:left="4" w:right="301" w:hanging="5"/>
        <w:jc w:val="both"/>
      </w:pPr>
      <w:r>
        <w:rPr>
          <w:rFonts w:ascii="Arial" w:eastAsia="Arial" w:hAnsi="Arial" w:cs="Arial"/>
        </w:rPr>
        <w:t xml:space="preserve">C’est dans le cadre de ce partenariat, et en collaboration avec la Mairie, que le projet photovoltaïque de </w:t>
      </w:r>
      <w:r>
        <w:rPr>
          <w:rFonts w:ascii="Arial" w:eastAsia="Arial" w:hAnsi="Arial" w:cs="Arial"/>
          <w:b/>
        </w:rPr>
        <w:t>Pagny-sur-Meuse est né en 2019.</w:t>
      </w:r>
      <w:r>
        <w:rPr>
          <w:rFonts w:ascii="Arial" w:eastAsia="Arial" w:hAnsi="Arial" w:cs="Arial"/>
        </w:rPr>
        <w:t xml:space="preserve"> </w:t>
      </w:r>
    </w:p>
    <w:p w14:paraId="31180CE2" w14:textId="77777777" w:rsidR="00066EE7" w:rsidRDefault="004A34B9">
      <w:pPr>
        <w:spacing w:after="158" w:line="248" w:lineRule="auto"/>
        <w:ind w:left="4" w:firstLine="6"/>
      </w:pPr>
      <w:r>
        <w:rPr>
          <w:rFonts w:ascii="Arial" w:eastAsia="Arial" w:hAnsi="Arial" w:cs="Arial"/>
        </w:rPr>
        <w:t>Le projet prévoit la conversion d’une par</w:t>
      </w:r>
      <w:r>
        <w:rPr>
          <w:rFonts w:ascii="Arial" w:eastAsia="Arial" w:hAnsi="Arial" w:cs="Arial"/>
        </w:rPr>
        <w:t>tie du centre de stockage, dont l’exploitation s’est achevée dans les années 2000, en une centrale solaire photovoltaïque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plus de 26 000 panneaux </w:t>
      </w:r>
      <w:r>
        <w:rPr>
          <w:rFonts w:ascii="Arial" w:eastAsia="Arial" w:hAnsi="Arial" w:cs="Arial"/>
        </w:rPr>
        <w:t xml:space="preserve">pourraient </w:t>
      </w:r>
      <w:r>
        <w:rPr>
          <w:rFonts w:ascii="Arial" w:eastAsia="Arial" w:hAnsi="Arial" w:cs="Arial"/>
        </w:rPr>
        <w:tab/>
        <w:t xml:space="preserve">ainsi </w:t>
      </w:r>
      <w:r>
        <w:rPr>
          <w:rFonts w:ascii="Arial" w:eastAsia="Arial" w:hAnsi="Arial" w:cs="Arial"/>
        </w:rPr>
        <w:tab/>
        <w:t xml:space="preserve">être </w:t>
      </w:r>
      <w:r>
        <w:rPr>
          <w:rFonts w:ascii="Arial" w:eastAsia="Arial" w:hAnsi="Arial" w:cs="Arial"/>
        </w:rPr>
        <w:tab/>
        <w:t>installés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sur </w:t>
      </w:r>
      <w:r>
        <w:rPr>
          <w:rFonts w:ascii="Arial" w:eastAsia="Arial" w:hAnsi="Arial" w:cs="Arial"/>
        </w:rPr>
        <w:tab/>
        <w:t xml:space="preserve">le </w:t>
      </w:r>
      <w:r>
        <w:rPr>
          <w:rFonts w:ascii="Arial" w:eastAsia="Arial" w:hAnsi="Arial" w:cs="Arial"/>
        </w:rPr>
        <w:tab/>
        <w:t xml:space="preserve">dôme </w:t>
      </w:r>
      <w:r>
        <w:rPr>
          <w:rFonts w:ascii="Arial" w:eastAsia="Arial" w:hAnsi="Arial" w:cs="Arial"/>
        </w:rPr>
        <w:tab/>
        <w:t>réaménagé.</w:t>
      </w:r>
    </w:p>
    <w:p w14:paraId="02B30ACE" w14:textId="77777777" w:rsidR="00066EE7" w:rsidRDefault="004A34B9">
      <w:pPr>
        <w:spacing w:after="159" w:line="240" w:lineRule="auto"/>
        <w:ind w:left="4" w:right="210" w:hanging="5"/>
        <w:jc w:val="both"/>
      </w:pPr>
      <w:r>
        <w:rPr>
          <w:rFonts w:ascii="Arial" w:eastAsia="Arial" w:hAnsi="Arial" w:cs="Arial"/>
        </w:rPr>
        <w:t xml:space="preserve">La centrale photovoltaïque aura une puissance </w:t>
      </w:r>
      <w:r>
        <w:rPr>
          <w:rFonts w:ascii="Arial" w:eastAsia="Arial" w:hAnsi="Arial" w:cs="Arial"/>
        </w:rPr>
        <w:t xml:space="preserve">installée de </w:t>
      </w:r>
      <w:r>
        <w:rPr>
          <w:rFonts w:ascii="Arial" w:eastAsia="Arial" w:hAnsi="Arial" w:cs="Arial"/>
          <w:b/>
        </w:rPr>
        <w:t xml:space="preserve">10,6 </w:t>
      </w:r>
      <w:proofErr w:type="spellStart"/>
      <w:r>
        <w:rPr>
          <w:rFonts w:ascii="Arial" w:eastAsia="Arial" w:hAnsi="Arial" w:cs="Arial"/>
          <w:b/>
        </w:rPr>
        <w:t>MWc</w:t>
      </w:r>
      <w:proofErr w:type="spellEnd"/>
      <w:r>
        <w:rPr>
          <w:rFonts w:ascii="Arial" w:eastAsia="Arial" w:hAnsi="Arial" w:cs="Arial"/>
        </w:rPr>
        <w:t xml:space="preserve">, soit la production annuelle d’électricité verte de </w:t>
      </w:r>
      <w:r>
        <w:rPr>
          <w:rFonts w:ascii="Arial" w:eastAsia="Arial" w:hAnsi="Arial" w:cs="Arial"/>
          <w:b/>
        </w:rPr>
        <w:t>11,8 millions de kWh</w:t>
      </w:r>
      <w:r>
        <w:rPr>
          <w:rFonts w:ascii="Arial" w:eastAsia="Arial" w:hAnsi="Arial" w:cs="Arial"/>
        </w:rPr>
        <w:t xml:space="preserve">, permettant de couvrir les besoins en électricité de </w:t>
      </w:r>
      <w:r>
        <w:rPr>
          <w:rFonts w:ascii="Arial" w:eastAsia="Arial" w:hAnsi="Arial" w:cs="Arial"/>
          <w:b/>
        </w:rPr>
        <w:t>5 200 habitants par an.</w:t>
      </w:r>
      <w:r>
        <w:rPr>
          <w:rFonts w:ascii="Arial" w:eastAsia="Arial" w:hAnsi="Arial" w:cs="Arial"/>
        </w:rPr>
        <w:t xml:space="preserve">  </w:t>
      </w:r>
    </w:p>
    <w:p w14:paraId="29B22601" w14:textId="77777777" w:rsidR="00066EE7" w:rsidRDefault="004A34B9">
      <w:pPr>
        <w:spacing w:after="587" w:line="240" w:lineRule="auto"/>
        <w:ind w:left="4" w:right="210" w:hanging="5"/>
        <w:jc w:val="both"/>
      </w:pPr>
      <w:r>
        <w:rPr>
          <w:rFonts w:ascii="Arial" w:eastAsia="Arial" w:hAnsi="Arial" w:cs="Arial"/>
        </w:rPr>
        <w:t xml:space="preserve">Une demande de permis de construire est aujourd’hui </w:t>
      </w:r>
      <w:r>
        <w:rPr>
          <w:rFonts w:ascii="Arial" w:eastAsia="Arial" w:hAnsi="Arial" w:cs="Arial"/>
          <w:b/>
        </w:rPr>
        <w:t xml:space="preserve">en cours d’instruction auprès </w:t>
      </w:r>
      <w:r>
        <w:rPr>
          <w:rFonts w:ascii="Arial" w:eastAsia="Arial" w:hAnsi="Arial" w:cs="Arial"/>
          <w:b/>
        </w:rPr>
        <w:t>des services de l’Etat</w:t>
      </w:r>
      <w:r>
        <w:rPr>
          <w:rFonts w:ascii="Arial" w:eastAsia="Arial" w:hAnsi="Arial" w:cs="Arial"/>
        </w:rPr>
        <w:t xml:space="preserve"> et une </w:t>
      </w:r>
      <w:r>
        <w:rPr>
          <w:rFonts w:ascii="Arial" w:eastAsia="Arial" w:hAnsi="Arial" w:cs="Arial"/>
          <w:b/>
        </w:rPr>
        <w:t xml:space="preserve">enquête publique </w:t>
      </w:r>
      <w:r>
        <w:rPr>
          <w:rFonts w:ascii="Arial" w:eastAsia="Arial" w:hAnsi="Arial" w:cs="Arial"/>
        </w:rPr>
        <w:t xml:space="preserve">devrait se tenir sur la commune à </w:t>
      </w:r>
      <w:r>
        <w:rPr>
          <w:rFonts w:ascii="Arial" w:eastAsia="Arial" w:hAnsi="Arial" w:cs="Arial"/>
          <w:b/>
        </w:rPr>
        <w:t xml:space="preserve">l’automne/hiver 2021 </w:t>
      </w:r>
      <w:r>
        <w:rPr>
          <w:rFonts w:ascii="Arial" w:eastAsia="Arial" w:hAnsi="Arial" w:cs="Arial"/>
        </w:rPr>
        <w:t xml:space="preserve">pour permettre aux habitants de s’exprimer et poser leurs questions sur le projet. La construction pourrait commencer </w:t>
      </w:r>
      <w:r>
        <w:rPr>
          <w:rFonts w:ascii="Arial" w:eastAsia="Arial" w:hAnsi="Arial" w:cs="Arial"/>
          <w:b/>
        </w:rPr>
        <w:t>en 2023</w:t>
      </w:r>
      <w:r>
        <w:rPr>
          <w:rFonts w:ascii="Arial" w:eastAsia="Arial" w:hAnsi="Arial" w:cs="Arial"/>
        </w:rPr>
        <w:t xml:space="preserve"> si l’autorisation est délivr</w:t>
      </w:r>
      <w:r>
        <w:rPr>
          <w:rFonts w:ascii="Arial" w:eastAsia="Arial" w:hAnsi="Arial" w:cs="Arial"/>
        </w:rPr>
        <w:t xml:space="preserve">ée par le Préfet à l’issue de l’instruction du dossier.  </w:t>
      </w:r>
    </w:p>
    <w:p w14:paraId="3268AB70" w14:textId="77777777" w:rsidR="00066EE7" w:rsidRDefault="004A34B9">
      <w:pPr>
        <w:spacing w:after="405" w:line="265" w:lineRule="auto"/>
        <w:ind w:left="11" w:hanging="10"/>
      </w:pPr>
      <w:r>
        <w:rPr>
          <w:rFonts w:ascii="Arial" w:eastAsia="Arial" w:hAnsi="Arial" w:cs="Arial"/>
          <w:b/>
          <w:color w:val="00AAFF"/>
          <w:sz w:val="20"/>
        </w:rPr>
        <w:t xml:space="preserve">Photomontage du projet de Pagny-sur-Meuse : </w:t>
      </w:r>
    </w:p>
    <w:p w14:paraId="7485C592" w14:textId="77777777" w:rsidR="00066EE7" w:rsidRDefault="004A34B9">
      <w:pPr>
        <w:spacing w:after="120"/>
        <w:ind w:left="1307"/>
      </w:pPr>
      <w:r>
        <w:rPr>
          <w:noProof/>
        </w:rPr>
        <w:drawing>
          <wp:inline distT="0" distB="0" distL="0" distR="0" wp14:anchorId="0DA35FF0" wp14:editId="4FA426C5">
            <wp:extent cx="4819813" cy="2101710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813" cy="21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962BB" w14:textId="77777777" w:rsidR="00066EE7" w:rsidRDefault="004A34B9">
      <w:pPr>
        <w:spacing w:after="470"/>
        <w:ind w:left="409"/>
        <w:jc w:val="center"/>
      </w:pPr>
      <w:r>
        <w:rPr>
          <w:rFonts w:ascii="Arial" w:eastAsia="Arial" w:hAnsi="Arial" w:cs="Arial"/>
          <w:i/>
          <w:color w:val="00AAFF"/>
          <w:sz w:val="18"/>
        </w:rPr>
        <w:t>Figure 1 : Photomontage – Paysagistes Savart Paysage</w:t>
      </w:r>
      <w:r>
        <w:rPr>
          <w:rFonts w:ascii="Arial" w:eastAsia="Arial" w:hAnsi="Arial" w:cs="Arial"/>
          <w:i/>
          <w:color w:val="353A3D"/>
          <w:sz w:val="20"/>
        </w:rPr>
        <w:t xml:space="preserve"> </w:t>
      </w:r>
    </w:p>
    <w:p w14:paraId="5C4D80F7" w14:textId="77777777" w:rsidR="00066EE7" w:rsidRDefault="004A34B9">
      <w:pPr>
        <w:spacing w:after="0" w:line="239" w:lineRule="auto"/>
        <w:ind w:left="6849"/>
        <w:jc w:val="right"/>
      </w:pPr>
      <w:r>
        <w:rPr>
          <w:rFonts w:ascii="Arial" w:eastAsia="Arial" w:hAnsi="Arial" w:cs="Arial"/>
          <w:b/>
          <w:color w:val="23D1B8"/>
          <w:sz w:val="18"/>
        </w:rPr>
        <w:lastRenderedPageBreak/>
        <w:t>ENGIE Green Projet PV de Pagny-sur-Meuse</w:t>
      </w:r>
      <w:r>
        <w:rPr>
          <w:rFonts w:ascii="Arial" w:eastAsia="Arial" w:hAnsi="Arial" w:cs="Arial"/>
          <w:color w:val="A6A6A6"/>
          <w:sz w:val="18"/>
        </w:rPr>
        <w:t xml:space="preserve"> ■ </w:t>
      </w:r>
      <w:r>
        <w:rPr>
          <w:rFonts w:ascii="Arial" w:eastAsia="Arial" w:hAnsi="Arial" w:cs="Arial"/>
          <w:b/>
          <w:color w:val="23D1B8"/>
          <w:sz w:val="18"/>
        </w:rPr>
        <w:t>1</w:t>
      </w:r>
      <w:r>
        <w:rPr>
          <w:rFonts w:ascii="Arial" w:eastAsia="Arial" w:hAnsi="Arial" w:cs="Arial"/>
          <w:color w:val="A6A6A6"/>
          <w:sz w:val="18"/>
        </w:rPr>
        <w:t xml:space="preserve"> </w:t>
      </w:r>
    </w:p>
    <w:sectPr w:rsidR="00066EE7">
      <w:pgSz w:w="11906" w:h="16838"/>
      <w:pgMar w:top="464" w:right="963" w:bottom="1440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E7"/>
    <w:rsid w:val="00066EE7"/>
    <w:rsid w:val="004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DB69"/>
  <w15:docId w15:val="{263723D4-F1E4-461B-93A9-6320F8F4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PV de Pagy-sur-Meuse</dc:title>
  <dc:subject/>
  <dc:creator>Ambre Jarno</dc:creator>
  <cp:keywords/>
  <cp:lastModifiedBy>Mairie</cp:lastModifiedBy>
  <cp:revision>2</cp:revision>
  <dcterms:created xsi:type="dcterms:W3CDTF">2021-07-19T06:39:00Z</dcterms:created>
  <dcterms:modified xsi:type="dcterms:W3CDTF">2021-07-19T06:39:00Z</dcterms:modified>
</cp:coreProperties>
</file>